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247851" w:rsidTr="004B29CB">
        <w:tc>
          <w:tcPr>
            <w:tcW w:w="10041" w:type="dxa"/>
            <w:gridSpan w:val="2"/>
          </w:tcPr>
          <w:p w:rsidR="00B022F4" w:rsidRDefault="00B022F4" w:rsidP="00847E3C">
            <w:pPr>
              <w:jc w:val="center"/>
              <w:rPr>
                <w:b/>
                <w:color w:val="FF00FF"/>
              </w:rPr>
            </w:pPr>
          </w:p>
          <w:p w:rsidR="00D453F3" w:rsidRDefault="00642C30" w:rsidP="00B0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367" w:rsidRPr="00247851" w:rsidRDefault="007E6367" w:rsidP="007E6367">
            <w:pPr>
              <w:jc w:val="center"/>
              <w:rPr>
                <w:b/>
                <w:lang w:val="de-DE"/>
              </w:rPr>
            </w:pPr>
            <w:r w:rsidRPr="00247851">
              <w:rPr>
                <w:b/>
                <w:lang w:val="de-DE"/>
              </w:rPr>
              <w:t>Grade</w:t>
            </w:r>
            <w:r w:rsidR="0094057F" w:rsidRPr="00247851">
              <w:rPr>
                <w:b/>
                <w:lang w:val="de-DE"/>
              </w:rPr>
              <w:t xml:space="preserve"> Kindergarten</w:t>
            </w:r>
          </w:p>
          <w:p w:rsidR="007E6367" w:rsidRPr="00247851" w:rsidRDefault="0094057F" w:rsidP="007E6367">
            <w:pPr>
              <w:jc w:val="center"/>
              <w:rPr>
                <w:b/>
                <w:lang w:val="de-DE"/>
              </w:rPr>
            </w:pPr>
            <w:r w:rsidRPr="00247851">
              <w:rPr>
                <w:b/>
                <w:lang w:val="de-DE"/>
              </w:rPr>
              <w:t>Bananas in a Box Game</w:t>
            </w:r>
            <w:r w:rsidR="007E6367" w:rsidRPr="00247851">
              <w:rPr>
                <w:b/>
                <w:lang w:val="de-DE"/>
              </w:rPr>
              <w:t xml:space="preserve">  </w:t>
            </w:r>
          </w:p>
          <w:p w:rsidR="00B022F4" w:rsidRPr="00247851" w:rsidRDefault="00B022F4" w:rsidP="00B022F4">
            <w:pPr>
              <w:jc w:val="center"/>
              <w:rPr>
                <w:b/>
                <w:lang w:val="de-DE"/>
              </w:rPr>
            </w:pPr>
          </w:p>
        </w:tc>
      </w:tr>
      <w:tr w:rsidR="00D453F3" w:rsidTr="004B29CB">
        <w:tc>
          <w:tcPr>
            <w:tcW w:w="1710" w:type="dxa"/>
          </w:tcPr>
          <w:p w:rsidR="00D453F3" w:rsidRPr="00A83110" w:rsidRDefault="00F766F4" w:rsidP="00847E3C">
            <w:pPr>
              <w:ind w:right="-275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D453F3" w:rsidRDefault="0094057F" w:rsidP="00FC02D7">
            <w:r>
              <w:t>Students will:</w:t>
            </w:r>
          </w:p>
          <w:p w:rsidR="0094057F" w:rsidRDefault="0094057F" w:rsidP="00FC02D7">
            <w:r>
              <w:t>Draw a banana.</w:t>
            </w:r>
          </w:p>
          <w:p w:rsidR="0094057F" w:rsidRDefault="0094057F" w:rsidP="00FC02D7">
            <w:r>
              <w:t xml:space="preserve">Create a script </w:t>
            </w:r>
            <w:r w:rsidR="00DD6136">
              <w:t xml:space="preserve">for it </w:t>
            </w:r>
            <w:r>
              <w:t>with forward by and turn by tiles.</w:t>
            </w:r>
          </w:p>
          <w:p w:rsidR="0094057F" w:rsidRDefault="0094057F" w:rsidP="00FC02D7">
            <w:r>
              <w:t>Make copies of the banana.</w:t>
            </w:r>
          </w:p>
          <w:p w:rsidR="0094057F" w:rsidRDefault="0094057F" w:rsidP="00FC02D7">
            <w:r>
              <w:t>Rotate the copies.</w:t>
            </w:r>
          </w:p>
          <w:p w:rsidR="0094057F" w:rsidRDefault="0094057F" w:rsidP="00FC02D7">
            <w:r>
              <w:t>Make a pattern from the rotated shapes.</w:t>
            </w:r>
          </w:p>
          <w:p w:rsidR="0094057F" w:rsidRDefault="0094057F" w:rsidP="00FC02D7">
            <w:r>
              <w:t>Use a playfield as a collection place for bananas that have been caught while the scripts are running.</w:t>
            </w:r>
          </w:p>
          <w:p w:rsidR="0094057F" w:rsidRDefault="0094057F" w:rsidP="00FC02D7">
            <w:r>
              <w:t>Use a detailed watcher to show how many bananas have been caught.</w:t>
            </w:r>
          </w:p>
        </w:tc>
      </w:tr>
      <w:tr w:rsidR="0060648C" w:rsidTr="004B29CB">
        <w:tc>
          <w:tcPr>
            <w:tcW w:w="1710" w:type="dxa"/>
          </w:tcPr>
          <w:p w:rsidR="0060648C" w:rsidRDefault="0022273D" w:rsidP="00847E3C">
            <w:pPr>
              <w:ind w:right="-275"/>
              <w:rPr>
                <w:b/>
              </w:rPr>
            </w:pPr>
            <w:r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94057F" w:rsidRDefault="0094057F" w:rsidP="00847E3C"/>
          <w:p w:rsidR="0060648C" w:rsidRDefault="00436142" w:rsidP="009405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59024"/>
                  <wp:effectExtent l="19050" t="0" r="0" b="0"/>
                  <wp:docPr id="2" name="Picture 1" descr="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5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57F" w:rsidRDefault="0094057F" w:rsidP="0094057F">
            <w:pPr>
              <w:jc w:val="center"/>
            </w:pPr>
          </w:p>
        </w:tc>
      </w:tr>
      <w:tr w:rsidR="00D453F3" w:rsidTr="004B29CB">
        <w:tc>
          <w:tcPr>
            <w:tcW w:w="1710" w:type="dxa"/>
          </w:tcPr>
          <w:p w:rsidR="00D453F3" w:rsidRPr="00A83110" w:rsidRDefault="00FA0A1E" w:rsidP="00FA0A1E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94057F" w:rsidP="00847E3C">
            <w:r>
              <w:t>Math</w:t>
            </w:r>
          </w:p>
        </w:tc>
      </w:tr>
      <w:tr w:rsidR="00FA0A1E" w:rsidRPr="00012450" w:rsidTr="004B29CB">
        <w:tc>
          <w:tcPr>
            <w:tcW w:w="1710" w:type="dxa"/>
          </w:tcPr>
          <w:p w:rsidR="00FA0A1E" w:rsidRPr="00A83110" w:rsidRDefault="00FA0A1E" w:rsidP="00847E3C">
            <w:pPr>
              <w:rPr>
                <w:b/>
              </w:rPr>
            </w:pPr>
            <w:r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7E6367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D15A72">
              <w:rPr>
                <w:color w:val="FF33CC"/>
              </w:rPr>
              <w:tab/>
            </w:r>
          </w:p>
        </w:tc>
      </w:tr>
      <w:tr w:rsidR="0060648C" w:rsidRPr="00012450" w:rsidTr="004B29CB">
        <w:tc>
          <w:tcPr>
            <w:tcW w:w="1710" w:type="dxa"/>
          </w:tcPr>
          <w:p w:rsidR="0060648C" w:rsidRDefault="0060648C" w:rsidP="00847E3C">
            <w:pPr>
              <w:rPr>
                <w:b/>
              </w:rPr>
            </w:pPr>
            <w:r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DD6136" w:rsidRDefault="0094057F" w:rsidP="00FA0A1E">
            <w:r w:rsidRPr="00DD6136">
              <w:t>Counting, shapes, patterns, up, down, left, right, above, below, beside, between, how many, fast</w:t>
            </w:r>
            <w:r w:rsidR="00DD6136" w:rsidRPr="00DD6136">
              <w:t>,</w:t>
            </w:r>
            <w:r w:rsidRPr="00DD6136">
              <w:t xml:space="preserve"> slow, forward, turn</w:t>
            </w:r>
          </w:p>
        </w:tc>
      </w:tr>
      <w:tr w:rsidR="00FA0A1E" w:rsidTr="004B29CB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FA0A1E">
              <w:rPr>
                <w:b/>
              </w:rPr>
              <w:t>Lesson 1</w:t>
            </w:r>
            <w:r>
              <w:rPr>
                <w:b/>
              </w:rPr>
              <w:t>:</w:t>
            </w: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  <w:r w:rsidRPr="004B29CB">
              <w:rPr>
                <w:color w:val="339966"/>
                <w:sz w:val="20"/>
                <w:szCs w:val="20"/>
              </w:rPr>
              <w:t>Paint Tools: Brushes</w:t>
            </w: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 xml:space="preserve">Halo Handles: </w:t>
            </w:r>
            <w:r>
              <w:rPr>
                <w:color w:val="339966"/>
                <w:sz w:val="20"/>
                <w:szCs w:val="20"/>
              </w:rPr>
              <w:lastRenderedPageBreak/>
              <w:t>Viewer</w:t>
            </w: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Script Tiles: Forward and Turn</w:t>
            </w: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847E3C">
            <w:pPr>
              <w:rPr>
                <w:color w:val="339966"/>
                <w:sz w:val="20"/>
                <w:szCs w:val="20"/>
              </w:rPr>
            </w:pPr>
          </w:p>
          <w:p w:rsidR="004B29CB" w:rsidRPr="004B29CB" w:rsidRDefault="004B29CB" w:rsidP="00847E3C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Navigator Bar: Keep Find Projects</w:t>
            </w:r>
          </w:p>
        </w:tc>
        <w:tc>
          <w:tcPr>
            <w:tcW w:w="8331" w:type="dxa"/>
          </w:tcPr>
          <w:p w:rsidR="0094057F" w:rsidRDefault="0094057F" w:rsidP="00847E3C">
            <w:r>
              <w:lastRenderedPageBreak/>
              <w:t>Ask students to draw a banana. (Any fruit or vegetable</w:t>
            </w:r>
            <w:r w:rsidR="00E66A2E">
              <w:t xml:space="preserve"> or other simple to draw object.</w:t>
            </w:r>
            <w:r>
              <w:t>)</w:t>
            </w:r>
          </w:p>
          <w:p w:rsidR="0094057F" w:rsidRDefault="0094057F" w:rsidP="00847E3C">
            <w:r>
              <w:t>Make a script for it with</w:t>
            </w:r>
            <w:r w:rsidR="00DD6136">
              <w:t xml:space="preserve"> forward by and turn by in one S</w:t>
            </w:r>
            <w:r>
              <w:t xml:space="preserve">criptor. Give </w:t>
            </w:r>
            <w:r>
              <w:lastRenderedPageBreak/>
              <w:t>students time to experiment with the numbers so that the banana moves around on their screen fast enough to be interesting but slow enough to be caught with the cur</w:t>
            </w:r>
            <w:r w:rsidR="00DD6136">
              <w:t>sor while the script is</w:t>
            </w:r>
            <w:r>
              <w:t xml:space="preserve"> running.</w:t>
            </w:r>
          </w:p>
          <w:p w:rsidR="0094057F" w:rsidRDefault="0094057F" w:rsidP="00847E3C"/>
          <w:p w:rsidR="0094057F" w:rsidRDefault="0094057F" w:rsidP="00847E3C">
            <w:r>
              <w:t>Use the halo for the world</w:t>
            </w:r>
            <w:r w:rsidR="00E66A2E">
              <w:t>’s</w:t>
            </w:r>
            <w:r>
              <w:t xml:space="preserve"> magenta handle to change the color of the world.</w:t>
            </w:r>
          </w:p>
          <w:p w:rsidR="0089598D" w:rsidRDefault="0089598D" w:rsidP="00847E3C"/>
          <w:p w:rsidR="0094057F" w:rsidRDefault="0094057F" w:rsidP="00847E3C">
            <w:r>
              <w:t xml:space="preserve">Get a playfield from Supplies and use its magenta halo handle to change the color of the playfield. </w:t>
            </w:r>
            <w:r w:rsidR="00DD6136">
              <w:t>The playfield will be used to collect the fruit like a game net and score.</w:t>
            </w:r>
            <w:r w:rsidR="004B29CB">
              <w:t xml:space="preserve"> </w:t>
            </w:r>
          </w:p>
          <w:p w:rsidR="0089598D" w:rsidRDefault="0089598D" w:rsidP="00847E3C"/>
          <w:p w:rsidR="0089598D" w:rsidRDefault="0094057F" w:rsidP="00847E3C">
            <w:r>
              <w:t>Keep the project. Students type their</w:t>
            </w:r>
            <w:r w:rsidR="0089598D">
              <w:t xml:space="preserve"> name and the fruit for example</w:t>
            </w:r>
            <w:r>
              <w:t>: kateBanana</w:t>
            </w:r>
          </w:p>
        </w:tc>
      </w:tr>
      <w:tr w:rsidR="00FA0A1E" w:rsidTr="004B29CB">
        <w:tc>
          <w:tcPr>
            <w:tcW w:w="1710" w:type="dxa"/>
          </w:tcPr>
          <w:p w:rsidR="00FA0A1E" w:rsidRDefault="00FA0A1E" w:rsidP="00A87D06">
            <w:pPr>
              <w:rPr>
                <w:b/>
              </w:rPr>
            </w:pPr>
            <w:r>
              <w:rPr>
                <w:b/>
              </w:rPr>
              <w:lastRenderedPageBreak/>
              <w:t>Lesson 2:</w:t>
            </w:r>
          </w:p>
          <w:p w:rsidR="004B29CB" w:rsidRDefault="004B29CB" w:rsidP="00A87D0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Halo Handles: Size, Color, Copy</w:t>
            </w:r>
          </w:p>
          <w:p w:rsidR="004B29CB" w:rsidRDefault="004B29CB" w:rsidP="00A87D06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A87D06">
            <w:pPr>
              <w:rPr>
                <w:color w:val="339966"/>
                <w:sz w:val="20"/>
                <w:szCs w:val="20"/>
              </w:rPr>
            </w:pPr>
            <w:r>
              <w:rPr>
                <w:color w:val="339966"/>
                <w:sz w:val="20"/>
                <w:szCs w:val="20"/>
              </w:rPr>
              <w:t>Navigator Bar: All Scripts</w:t>
            </w:r>
          </w:p>
          <w:p w:rsidR="004B29CB" w:rsidRDefault="004B29CB" w:rsidP="00A87D06">
            <w:pPr>
              <w:rPr>
                <w:color w:val="339966"/>
                <w:sz w:val="20"/>
                <w:szCs w:val="20"/>
              </w:rPr>
            </w:pPr>
          </w:p>
          <w:p w:rsidR="004B29CB" w:rsidRDefault="004B29CB" w:rsidP="00A87D06">
            <w:pPr>
              <w:rPr>
                <w:color w:val="339966"/>
                <w:sz w:val="20"/>
                <w:szCs w:val="20"/>
              </w:rPr>
            </w:pPr>
          </w:p>
          <w:p w:rsidR="004B29CB" w:rsidRPr="00A83110" w:rsidRDefault="004B29CB" w:rsidP="00A87D06">
            <w:pPr>
              <w:rPr>
                <w:b/>
              </w:rPr>
            </w:pPr>
            <w:r>
              <w:rPr>
                <w:color w:val="339966"/>
                <w:sz w:val="20"/>
                <w:szCs w:val="20"/>
              </w:rPr>
              <w:t>Halo Handles: Rotate Handle</w:t>
            </w:r>
          </w:p>
        </w:tc>
        <w:tc>
          <w:tcPr>
            <w:tcW w:w="8331" w:type="dxa"/>
          </w:tcPr>
          <w:p w:rsidR="0089598D" w:rsidRDefault="0089598D" w:rsidP="00847E3C">
            <w:r>
              <w:t>Make copies of the banana. Let students make as many as they want. Give them time to play, to count, an</w:t>
            </w:r>
            <w:r w:rsidR="00DD6136">
              <w:t>d to see other’s projects</w:t>
            </w:r>
            <w:r>
              <w:t>.</w:t>
            </w:r>
          </w:p>
          <w:p w:rsidR="0089598D" w:rsidRDefault="0089598D" w:rsidP="00847E3C"/>
          <w:p w:rsidR="00FA0A1E" w:rsidRDefault="0089598D" w:rsidP="00847E3C">
            <w:r>
              <w:t>Use an All Scripts button from Supplies to start and stop all the scripts at one time.</w:t>
            </w:r>
          </w:p>
          <w:p w:rsidR="0089598D" w:rsidRDefault="0089598D" w:rsidP="00847E3C"/>
          <w:p w:rsidR="0089598D" w:rsidRDefault="0089598D" w:rsidP="00847E3C">
            <w:r>
              <w:t>Ask students to u</w:t>
            </w:r>
            <w:r w:rsidR="00DD6136">
              <w:t>se the Halo handle to rotate</w:t>
            </w:r>
            <w:r>
              <w:t xml:space="preserve"> banana</w:t>
            </w:r>
            <w:r w:rsidR="00DD6136">
              <w:t>s</w:t>
            </w:r>
            <w:r>
              <w:t xml:space="preserve"> to point in different directions and </w:t>
            </w:r>
            <w:r w:rsidR="00DD6136">
              <w:t xml:space="preserve">then </w:t>
            </w:r>
            <w:r>
              <w:t>make patterns from that variety of results. Assure children that they can add</w:t>
            </w:r>
            <w:r w:rsidR="00DD6136">
              <w:t xml:space="preserve"> or remove bananas to complete the</w:t>
            </w:r>
            <w:r>
              <w:t xml:space="preserve"> pattern they have imagined.</w:t>
            </w:r>
          </w:p>
          <w:p w:rsidR="0089598D" w:rsidRDefault="0089598D" w:rsidP="00847E3C"/>
          <w:p w:rsidR="00E66A2E" w:rsidRDefault="00642C30" w:rsidP="00847E3C">
            <w:r>
              <w:t>The All S</w:t>
            </w:r>
            <w:r w:rsidR="00E66A2E">
              <w:t xml:space="preserve">cripts </w:t>
            </w:r>
            <w:r>
              <w:t xml:space="preserve">Go button </w:t>
            </w:r>
            <w:r w:rsidR="00DD6136">
              <w:t xml:space="preserve">will disrupt the still pattern, but the motion of bananas will be predictable if students observe what is happening. </w:t>
            </w:r>
            <w:r w:rsidR="00E66A2E">
              <w:t xml:space="preserve">Students can build </w:t>
            </w:r>
            <w:r w:rsidR="00DD6136">
              <w:t>t</w:t>
            </w:r>
            <w:r>
              <w:t xml:space="preserve">he old pattern again or try a different one </w:t>
            </w:r>
            <w:r w:rsidR="00DD6136">
              <w:t>in a different</w:t>
            </w:r>
            <w:r w:rsidR="00E66A2E">
              <w:t xml:space="preserve"> location. </w:t>
            </w:r>
          </w:p>
          <w:p w:rsidR="0089598D" w:rsidRDefault="0089598D" w:rsidP="00847E3C"/>
          <w:p w:rsidR="00E66A2E" w:rsidRDefault="00E66A2E" w:rsidP="00847E3C">
            <w:r>
              <w:t xml:space="preserve">Students should </w:t>
            </w:r>
            <w:r w:rsidR="0089598D">
              <w:t>Keep the project</w:t>
            </w:r>
            <w:r>
              <w:t xml:space="preserve"> when the</w:t>
            </w:r>
            <w:r w:rsidR="004B29CB">
              <w:t>y</w:t>
            </w:r>
            <w:r>
              <w:t xml:space="preserve"> have experimented enough </w:t>
            </w:r>
            <w:r w:rsidR="00DD6136">
              <w:t>to know a pattern they like</w:t>
            </w:r>
            <w:r w:rsidR="0089598D">
              <w:t>.</w:t>
            </w:r>
            <w:r>
              <w:t xml:space="preserve"> </w:t>
            </w:r>
          </w:p>
        </w:tc>
      </w:tr>
      <w:tr w:rsidR="00FA0A1E" w:rsidTr="004B29CB">
        <w:tc>
          <w:tcPr>
            <w:tcW w:w="1710" w:type="dxa"/>
          </w:tcPr>
          <w:p w:rsidR="00FA0A1E" w:rsidRPr="00A83110" w:rsidRDefault="00FA0A1E" w:rsidP="00FA0A1E">
            <w:pPr>
              <w:rPr>
                <w:b/>
              </w:rPr>
            </w:pPr>
            <w:r>
              <w:rPr>
                <w:b/>
              </w:rPr>
              <w:t>Lesson 3:</w:t>
            </w:r>
          </w:p>
        </w:tc>
        <w:tc>
          <w:tcPr>
            <w:tcW w:w="8331" w:type="dxa"/>
          </w:tcPr>
          <w:p w:rsidR="00FA0A1E" w:rsidRDefault="0089598D" w:rsidP="00847E3C">
            <w:r>
              <w:t>Open a Viewer for the playfield, click on basic to open a menu and click on Collections.</w:t>
            </w:r>
          </w:p>
          <w:p w:rsidR="0089598D" w:rsidRDefault="0089598D" w:rsidP="00847E3C"/>
          <w:p w:rsidR="00E66A2E" w:rsidRDefault="0089598D" w:rsidP="00847E3C">
            <w:r>
              <w:t>Click on the white menu to the left of the playfield count tile and then click on detailed watcher.</w:t>
            </w:r>
            <w:r w:rsidR="00E66A2E">
              <w:t xml:space="preserve"> </w:t>
            </w:r>
            <w:r>
              <w:t>Put this tile under the playfield</w:t>
            </w:r>
            <w:r w:rsidR="00E66A2E">
              <w:t xml:space="preserve"> and it will tell students how many bananas are in the box. </w:t>
            </w:r>
          </w:p>
          <w:p w:rsidR="00E66A2E" w:rsidRDefault="00E66A2E" w:rsidP="00847E3C">
            <w:r>
              <w:t xml:space="preserve">Give students time to play with their game and to try other students’ games and to see other students try their game. Discuss what they find </w:t>
            </w:r>
            <w:r>
              <w:lastRenderedPageBreak/>
              <w:t xml:space="preserve">out from trying other games and from watching other people play theirs. </w:t>
            </w:r>
          </w:p>
          <w:p w:rsidR="00E66A2E" w:rsidRDefault="00E66A2E" w:rsidP="00847E3C">
            <w:r>
              <w:t>Give them time to make changes to their project.</w:t>
            </w:r>
          </w:p>
          <w:p w:rsidR="00E66A2E" w:rsidRDefault="00E66A2E" w:rsidP="00847E3C"/>
          <w:p w:rsidR="00E66A2E" w:rsidRDefault="00E66A2E" w:rsidP="00847E3C">
            <w:r>
              <w:t>Students will enjoy making this project again and again with different objects. Perhaps the letters of their name, a favorite toy</w:t>
            </w:r>
            <w:r w:rsidR="00DD6136">
              <w:t>, or something the class has</w:t>
            </w:r>
            <w:r>
              <w:t xml:space="preserve"> been studying would be a good starting place for a new version of this project.</w:t>
            </w:r>
          </w:p>
        </w:tc>
      </w:tr>
      <w:tr w:rsidR="00FA0A1E" w:rsidTr="004B29CB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>
              <w:rPr>
                <w:b/>
              </w:rPr>
              <w:lastRenderedPageBreak/>
              <w:t>Standards:</w:t>
            </w:r>
          </w:p>
        </w:tc>
        <w:tc>
          <w:tcPr>
            <w:tcW w:w="8331" w:type="dxa"/>
          </w:tcPr>
          <w:p w:rsidR="00DD6136" w:rsidRDefault="00642C30" w:rsidP="000D3CEF">
            <w:r>
              <w:t>Common Core Standards</w:t>
            </w:r>
          </w:p>
          <w:p w:rsidR="00642C30" w:rsidRDefault="00642C30" w:rsidP="000D3CEF">
            <w:r>
              <w:t>Mathematics</w:t>
            </w:r>
            <w:r w:rsidR="0093314F">
              <w:t>: K.CC1,5; K.OA.1,2,3</w:t>
            </w:r>
          </w:p>
          <w:p w:rsidR="00642C30" w:rsidRPr="00DD6136" w:rsidRDefault="00642C30" w:rsidP="000D3CEF">
            <w:r>
              <w:t>Language Arts</w:t>
            </w:r>
            <w:r w:rsidR="0093314F">
              <w:t>: L.d.e</w:t>
            </w:r>
          </w:p>
          <w:p w:rsidR="000D3CEF" w:rsidRPr="00DD6136" w:rsidRDefault="000D3CEF" w:rsidP="000D3CEF"/>
          <w:p w:rsidR="000D3CEF" w:rsidRPr="00DD6136" w:rsidRDefault="000D3CEF" w:rsidP="000D3CEF">
            <w:r w:rsidRPr="00DD6136">
              <w:t>Bloom’s Taxonomy/Cognitive Domain:</w:t>
            </w:r>
          </w:p>
          <w:p w:rsidR="000D3CEF" w:rsidRPr="00DD6136" w:rsidRDefault="0093314F" w:rsidP="000D3CEF">
            <w:r>
              <w:t>Knowledge: knows, selects</w:t>
            </w:r>
          </w:p>
          <w:p w:rsidR="000D3CEF" w:rsidRPr="00DD6136" w:rsidRDefault="004A2250" w:rsidP="000D3CEF">
            <w:r w:rsidRPr="00DD6136">
              <w:t xml:space="preserve">Comprehension: </w:t>
            </w:r>
            <w:r w:rsidR="000D3CEF" w:rsidRPr="00DD6136">
              <w:t>gives examples, explains</w:t>
            </w:r>
          </w:p>
          <w:p w:rsidR="000D3CEF" w:rsidRPr="00DD6136" w:rsidRDefault="0093314F" w:rsidP="000D3CEF">
            <w:r>
              <w:t xml:space="preserve">Application: </w:t>
            </w:r>
            <w:r w:rsidR="000D3CEF" w:rsidRPr="00DD6136">
              <w:t>produces, uses</w:t>
            </w:r>
          </w:p>
          <w:p w:rsidR="000D3CEF" w:rsidRPr="00DD6136" w:rsidRDefault="004A2250" w:rsidP="000D3CEF">
            <w:r w:rsidRPr="00DD6136">
              <w:t>Analysis: analyzes, compares</w:t>
            </w:r>
          </w:p>
          <w:p w:rsidR="00642C30" w:rsidRDefault="00642C30" w:rsidP="00642C30"/>
          <w:p w:rsidR="00642C30" w:rsidRPr="00642C30" w:rsidRDefault="00642C30" w:rsidP="00642C30">
            <w:r w:rsidRPr="00DD6136">
              <w:t xml:space="preserve">NETS </w:t>
            </w:r>
          </w:p>
          <w:p w:rsidR="00642C30" w:rsidRPr="00DD6136" w:rsidRDefault="00642C30" w:rsidP="00642C30">
            <w:r w:rsidRPr="00DD6136">
              <w:t>1. a, b, c, d</w:t>
            </w:r>
          </w:p>
          <w:p w:rsidR="00642C30" w:rsidRPr="00DD6136" w:rsidRDefault="00642C30" w:rsidP="00642C30">
            <w:r w:rsidRPr="00DD6136">
              <w:t>3. a</w:t>
            </w:r>
          </w:p>
          <w:p w:rsidR="00FA0A1E" w:rsidRDefault="00642C30" w:rsidP="00847E3C">
            <w:r w:rsidRPr="00DD6136">
              <w:t xml:space="preserve">4. a, b, c </w:t>
            </w:r>
          </w:p>
        </w:tc>
      </w:tr>
      <w:tr w:rsidR="00FA0A1E" w:rsidTr="004B29CB">
        <w:tc>
          <w:tcPr>
            <w:tcW w:w="1710" w:type="dxa"/>
          </w:tcPr>
          <w:p w:rsidR="00FA0A1E" w:rsidRPr="00967533" w:rsidRDefault="00FA0A1E" w:rsidP="00847E3C">
            <w:pPr>
              <w:rPr>
                <w:b/>
              </w:rPr>
            </w:pPr>
            <w:r w:rsidRPr="00A83110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247851" w:rsidRDefault="00247851" w:rsidP="00247851">
            <w:r>
              <w:t>Etoys Help Quick Guides: always available in Etoys. Open Etoys and click the question mark to open a set of interactive tutorials of basic tools and techniques.</w:t>
            </w:r>
          </w:p>
          <w:p w:rsidR="00247851" w:rsidRPr="00774F6A" w:rsidRDefault="00EF2239" w:rsidP="00247851">
            <w:hyperlink r:id="rId8" w:history="1">
              <w:r w:rsidR="00247851" w:rsidRPr="00774F6A">
                <w:rPr>
                  <w:rStyle w:val="Hyperlink"/>
                </w:rPr>
                <w:t>www.EtoysIllinois.org</w:t>
              </w:r>
            </w:hyperlink>
            <w:r w:rsidR="00247851">
              <w:t xml:space="preserve">  projects, </w:t>
            </w:r>
            <w:r w:rsidR="00247851" w:rsidRPr="00774F6A">
              <w:t>lesson plans</w:t>
            </w:r>
            <w:r w:rsidR="00247851">
              <w:t>, software download</w:t>
            </w:r>
          </w:p>
          <w:p w:rsidR="00247851" w:rsidRDefault="00EF2239" w:rsidP="00247851">
            <w:hyperlink r:id="rId9" w:history="1">
              <w:r w:rsidR="00247851" w:rsidRPr="0012409F">
                <w:rPr>
                  <w:rStyle w:val="Hyperlink"/>
                </w:rPr>
                <w:t>www.MSTE.Illinois.org</w:t>
              </w:r>
            </w:hyperlink>
            <w:r w:rsidR="00247851">
              <w:t xml:space="preserve"> math, science, and technology resources</w:t>
            </w:r>
          </w:p>
          <w:p w:rsidR="00247851" w:rsidRPr="006A2BA9" w:rsidRDefault="00EF2239" w:rsidP="00247851">
            <w:hyperlink r:id="rId10" w:history="1">
              <w:r w:rsidR="00247851" w:rsidRPr="0012409F">
                <w:rPr>
                  <w:rStyle w:val="Hyperlink"/>
                </w:rPr>
                <w:t>www.corestandards.org</w:t>
              </w:r>
            </w:hyperlink>
            <w:r w:rsidR="00247851">
              <w:t xml:space="preserve"> Common Core Standards </w:t>
            </w:r>
            <w:r w:rsidR="00247851">
              <w:tab/>
            </w:r>
          </w:p>
          <w:p w:rsidR="00247851" w:rsidRPr="00B90392" w:rsidRDefault="00EF2239" w:rsidP="00247851">
            <w:hyperlink r:id="rId11" w:history="1">
              <w:r w:rsidR="00247851" w:rsidRPr="0012409F">
                <w:rPr>
                  <w:rStyle w:val="Hyperlink"/>
                </w:rPr>
                <w:t>www.Squeakland.org</w:t>
              </w:r>
            </w:hyperlink>
            <w:r w:rsidR="00247851">
              <w:t xml:space="preserve"> software and Etoys projects </w:t>
            </w:r>
          </w:p>
          <w:p w:rsidR="00FA0A1E" w:rsidRPr="007E6367" w:rsidRDefault="00EF2239" w:rsidP="00847E3C">
            <w:pPr>
              <w:rPr>
                <w:b/>
              </w:rPr>
            </w:pPr>
            <w:hyperlink r:id="rId12" w:history="1">
              <w:r w:rsidR="00247851" w:rsidRPr="0012409F">
                <w:rPr>
                  <w:rStyle w:val="Hyperlink"/>
                </w:rPr>
                <w:t>www.nctm.org</w:t>
              </w:r>
            </w:hyperlink>
            <w:r w:rsidR="00247851" w:rsidRPr="00247851">
              <w:rPr>
                <w:b/>
              </w:rPr>
              <w:t xml:space="preserve"> </w:t>
            </w:r>
            <w:r w:rsidR="00247851" w:rsidRPr="00B90392">
              <w:t xml:space="preserve">Standards and Focal Points for </w:t>
            </w:r>
            <w:r w:rsidR="00247851">
              <w:t xml:space="preserve">each </w:t>
            </w:r>
            <w:r w:rsidR="00247851" w:rsidRPr="00B90392">
              <w:t>grade level</w:t>
            </w:r>
            <w:r w:rsidR="00247851">
              <w:t xml:space="preserve"> </w:t>
            </w:r>
          </w:p>
        </w:tc>
      </w:tr>
      <w:tr w:rsidR="00FA0A1E" w:rsidTr="004B29CB">
        <w:tc>
          <w:tcPr>
            <w:tcW w:w="1710" w:type="dxa"/>
          </w:tcPr>
          <w:p w:rsidR="00FA0A1E" w:rsidRPr="00247851" w:rsidRDefault="00247851" w:rsidP="00847E3C">
            <w:pPr>
              <w:rPr>
                <w:sz w:val="20"/>
                <w:szCs w:val="20"/>
              </w:rPr>
            </w:pPr>
            <w:r w:rsidRPr="00247851">
              <w:rPr>
                <w:sz w:val="20"/>
                <w:szCs w:val="20"/>
              </w:rPr>
              <w:t>kh January 2011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/>
    <w:p w:rsidR="00D453F3" w:rsidRDefault="00D453F3" w:rsidP="00D453F3">
      <w:r>
        <w:tab/>
      </w:r>
      <w:r>
        <w:tab/>
      </w:r>
      <w:r>
        <w:tab/>
      </w:r>
    </w:p>
    <w:p w:rsidR="001B2FB3" w:rsidRDefault="001B2FB3"/>
    <w:sectPr w:rsidR="001B2FB3" w:rsidSect="004B29CB">
      <w:headerReference w:type="default" r:id="rId13"/>
      <w:footerReference w:type="even" r:id="rId14"/>
      <w:footerReference w:type="default" r:id="rId15"/>
      <w:pgSz w:w="12240" w:h="15840"/>
      <w:pgMar w:top="172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33" w:rsidRDefault="003F5D33">
      <w:r>
        <w:separator/>
      </w:r>
    </w:p>
  </w:endnote>
  <w:endnote w:type="continuationSeparator" w:id="0">
    <w:p w:rsidR="003F5D33" w:rsidRDefault="003F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F8" w:rsidRDefault="00EF2239" w:rsidP="00643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E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EF8" w:rsidRDefault="00586EF8" w:rsidP="004B29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F8" w:rsidRDefault="00EF2239" w:rsidP="00643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E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142">
      <w:rPr>
        <w:rStyle w:val="PageNumber"/>
        <w:noProof/>
      </w:rPr>
      <w:t>1</w:t>
    </w:r>
    <w:r>
      <w:rPr>
        <w:rStyle w:val="PageNumber"/>
      </w:rPr>
      <w:fldChar w:fldCharType="end"/>
    </w:r>
  </w:p>
  <w:p w:rsidR="00586EF8" w:rsidRPr="00F766F4" w:rsidRDefault="00586EF8" w:rsidP="004B29CB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86EF8" w:rsidRDefault="00642C30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3" name="Picture 3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33" w:rsidRDefault="003F5D33">
      <w:r>
        <w:separator/>
      </w:r>
    </w:p>
  </w:footnote>
  <w:footnote w:type="continuationSeparator" w:id="0">
    <w:p w:rsidR="003F5D33" w:rsidRDefault="003F5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F8" w:rsidRPr="00F766F4" w:rsidRDefault="00586EF8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86EF8" w:rsidRPr="00F766F4" w:rsidRDefault="00586EF8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86EF8" w:rsidRDefault="00586EF8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231A58" w:rsidRPr="00F766F4" w:rsidRDefault="00231A58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D3CEF"/>
    <w:rsid w:val="00136275"/>
    <w:rsid w:val="001B2FB3"/>
    <w:rsid w:val="0022273D"/>
    <w:rsid w:val="00231A58"/>
    <w:rsid w:val="00247851"/>
    <w:rsid w:val="002829A9"/>
    <w:rsid w:val="002B5F72"/>
    <w:rsid w:val="003D5BEB"/>
    <w:rsid w:val="003F5D33"/>
    <w:rsid w:val="004277F9"/>
    <w:rsid w:val="00436142"/>
    <w:rsid w:val="004A2250"/>
    <w:rsid w:val="004B29CB"/>
    <w:rsid w:val="00550419"/>
    <w:rsid w:val="00581E9F"/>
    <w:rsid w:val="00586EF8"/>
    <w:rsid w:val="005D14C1"/>
    <w:rsid w:val="0060648C"/>
    <w:rsid w:val="0061781C"/>
    <w:rsid w:val="00642C30"/>
    <w:rsid w:val="00643CC1"/>
    <w:rsid w:val="00774F6A"/>
    <w:rsid w:val="007E6367"/>
    <w:rsid w:val="00826068"/>
    <w:rsid w:val="00847E3C"/>
    <w:rsid w:val="00884350"/>
    <w:rsid w:val="0089598D"/>
    <w:rsid w:val="00932835"/>
    <w:rsid w:val="0093314F"/>
    <w:rsid w:val="0094057F"/>
    <w:rsid w:val="009A23C5"/>
    <w:rsid w:val="00A87D06"/>
    <w:rsid w:val="00B022F4"/>
    <w:rsid w:val="00D453F3"/>
    <w:rsid w:val="00D5795F"/>
    <w:rsid w:val="00D926F6"/>
    <w:rsid w:val="00DD6136"/>
    <w:rsid w:val="00E66A2E"/>
    <w:rsid w:val="00EF2239"/>
    <w:rsid w:val="00EF3A15"/>
    <w:rsid w:val="00F133FD"/>
    <w:rsid w:val="00F35481"/>
    <w:rsid w:val="00F766F4"/>
    <w:rsid w:val="00FA0A1E"/>
    <w:rsid w:val="00F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29CB"/>
  </w:style>
  <w:style w:type="paragraph" w:styleId="BalloonText">
    <w:name w:val="Balloon Text"/>
    <w:basedOn w:val="Normal"/>
    <w:link w:val="BalloonTextChar"/>
    <w:rsid w:val="0093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4168</CharactersWithSpaces>
  <SharedDoc>false</SharedDoc>
  <HLinks>
    <vt:vector size="24" baseType="variant"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4259918</vt:i4>
      </vt:variant>
      <vt:variant>
        <vt:i4>6</vt:i4>
      </vt:variant>
      <vt:variant>
        <vt:i4>0</vt:i4>
      </vt:variant>
      <vt:variant>
        <vt:i4>5</vt:i4>
      </vt:variant>
      <vt:variant>
        <vt:lpwstr>http://www.mste.org/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http://www.iste.org/Content/NavigationMenu/NETS/ForStudents/2007Standards/NETS_for_Students_2007.htm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5</cp:revision>
  <dcterms:created xsi:type="dcterms:W3CDTF">2011-01-16T16:38:00Z</dcterms:created>
  <dcterms:modified xsi:type="dcterms:W3CDTF">2011-01-18T13:14:00Z</dcterms:modified>
</cp:coreProperties>
</file>